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55D" w:rsidRPr="005A155D" w:rsidRDefault="005A155D" w:rsidP="005A155D">
      <w:pPr>
        <w:shd w:val="clear" w:color="auto" w:fill="FFFFFF"/>
        <w:spacing w:before="225" w:after="225" w:line="300" w:lineRule="atLeast"/>
        <w:outlineLvl w:val="1"/>
        <w:rPr>
          <w:rFonts w:ascii="Tahoma" w:eastAsia="Times New Roman" w:hAnsi="Tahoma" w:cs="Tahoma"/>
          <w:color w:val="000000"/>
          <w:sz w:val="27"/>
          <w:szCs w:val="27"/>
        </w:rPr>
      </w:pPr>
      <w:r w:rsidRPr="005A155D">
        <w:rPr>
          <w:rFonts w:ascii="Tahoma" w:eastAsia="Times New Roman" w:hAnsi="Tahoma" w:cs="Tahoma"/>
          <w:color w:val="000000"/>
          <w:sz w:val="27"/>
          <w:szCs w:val="27"/>
        </w:rPr>
        <w:t>Об изменениях в уголовно-процессуальном законодательстве</w:t>
      </w:r>
    </w:p>
    <w:p w:rsidR="00C94D37" w:rsidRDefault="00C94D37" w:rsidP="00C94D37">
      <w:pPr>
        <w:shd w:val="clear" w:color="auto" w:fill="FFFFFF"/>
        <w:spacing w:before="225" w:after="225" w:line="300" w:lineRule="atLeast"/>
        <w:outlineLvl w:val="1"/>
        <w:rPr>
          <w:rFonts w:ascii="Tahoma" w:eastAsia="Times New Roman" w:hAnsi="Tahoma" w:cs="Tahoma"/>
          <w:color w:val="000000"/>
          <w:sz w:val="27"/>
          <w:szCs w:val="27"/>
        </w:rPr>
      </w:pPr>
      <w:r>
        <w:rPr>
          <w:rFonts w:ascii="Tahoma" w:eastAsia="Times New Roman" w:hAnsi="Tahoma" w:cs="Tahoma"/>
          <w:color w:val="000000"/>
          <w:sz w:val="27"/>
          <w:szCs w:val="27"/>
        </w:rPr>
        <w:t>30.06.2020</w:t>
      </w:r>
    </w:p>
    <w:p w:rsidR="005A155D" w:rsidRPr="005D778C" w:rsidRDefault="005A155D" w:rsidP="005A155D">
      <w:pPr>
        <w:shd w:val="clear" w:color="auto" w:fill="FFFFFF"/>
        <w:spacing w:before="150" w:after="150" w:line="240" w:lineRule="auto"/>
        <w:rPr>
          <w:rFonts w:ascii="inherit" w:eastAsia="Times New Roman" w:hAnsi="inherit" w:cs="Tahoma"/>
          <w:color w:val="2C2C2C"/>
          <w:sz w:val="18"/>
          <w:szCs w:val="18"/>
        </w:rPr>
      </w:pPr>
      <w:r w:rsidRPr="005D778C">
        <w:rPr>
          <w:rFonts w:ascii="Arial" w:eastAsia="Times New Roman" w:hAnsi="Arial" w:cs="Arial"/>
          <w:color w:val="2C2C2C"/>
          <w:sz w:val="20"/>
          <w:szCs w:val="20"/>
        </w:rPr>
        <w:t xml:space="preserve">Разъясняет </w:t>
      </w:r>
      <w:r>
        <w:rPr>
          <w:rFonts w:ascii="Arial" w:eastAsia="Times New Roman" w:hAnsi="Arial" w:cs="Arial"/>
          <w:color w:val="2C2C2C"/>
          <w:sz w:val="20"/>
          <w:szCs w:val="20"/>
        </w:rPr>
        <w:t>ст. помощник прокурора Кунашакского района Фахрутдинов Р.В.</w:t>
      </w:r>
    </w:p>
    <w:p w:rsidR="005A155D" w:rsidRPr="005A155D" w:rsidRDefault="005A155D" w:rsidP="005A155D">
      <w:pPr>
        <w:shd w:val="clear" w:color="auto" w:fill="FFFFFF"/>
        <w:spacing w:before="150" w:after="150" w:line="240" w:lineRule="auto"/>
        <w:rPr>
          <w:rFonts w:ascii="inherit" w:eastAsia="Times New Roman" w:hAnsi="inherit" w:cs="Tahoma"/>
          <w:color w:val="2C2C2C"/>
          <w:sz w:val="18"/>
          <w:szCs w:val="18"/>
        </w:rPr>
      </w:pPr>
      <w:r w:rsidRPr="005A155D">
        <w:rPr>
          <w:rFonts w:ascii="Arial" w:eastAsia="Times New Roman" w:hAnsi="Arial" w:cs="Arial"/>
          <w:color w:val="2C2C2C"/>
          <w:sz w:val="20"/>
          <w:szCs w:val="20"/>
        </w:rPr>
        <w:t>По общему правилу для допроса в качестве свидетеля может быть вызвано любое лицо вне зависимости от пола, возраста, должностного положения, состояния здоровья и других обстоятельств. Часть 3 статьи 56 УПК РФ закрепляет категории лиц, обладающих свидетельским иммунитетом, то есть не подлежащих допросу в качестве свидетеля, к числу которых отнесены:</w:t>
      </w:r>
    </w:p>
    <w:p w:rsidR="005A155D" w:rsidRPr="005A155D" w:rsidRDefault="005A155D" w:rsidP="005A155D">
      <w:pPr>
        <w:shd w:val="clear" w:color="auto" w:fill="FFFFFF"/>
        <w:spacing w:before="150" w:after="150" w:line="240" w:lineRule="auto"/>
        <w:rPr>
          <w:rFonts w:ascii="inherit" w:eastAsia="Times New Roman" w:hAnsi="inherit" w:cs="Tahoma"/>
          <w:color w:val="2C2C2C"/>
          <w:sz w:val="18"/>
          <w:szCs w:val="18"/>
        </w:rPr>
      </w:pPr>
      <w:r w:rsidRPr="005A155D">
        <w:rPr>
          <w:rFonts w:ascii="Arial" w:eastAsia="Times New Roman" w:hAnsi="Arial" w:cs="Arial"/>
          <w:color w:val="2C2C2C"/>
          <w:sz w:val="20"/>
          <w:szCs w:val="20"/>
        </w:rPr>
        <w:t>1) судья, присяжный заседатель - об обстоятельствах уголовного дела, которые стали им известны в связи с участием в производстве по данному уголовному делу;</w:t>
      </w:r>
    </w:p>
    <w:p w:rsidR="005A155D" w:rsidRPr="005A155D" w:rsidRDefault="005A155D" w:rsidP="005A155D">
      <w:pPr>
        <w:shd w:val="clear" w:color="auto" w:fill="FFFFFF"/>
        <w:spacing w:before="150" w:after="150" w:line="240" w:lineRule="auto"/>
        <w:rPr>
          <w:rFonts w:ascii="inherit" w:eastAsia="Times New Roman" w:hAnsi="inherit" w:cs="Tahoma"/>
          <w:color w:val="2C2C2C"/>
          <w:sz w:val="18"/>
          <w:szCs w:val="18"/>
        </w:rPr>
      </w:pPr>
      <w:r w:rsidRPr="005A155D">
        <w:rPr>
          <w:rFonts w:ascii="Arial" w:eastAsia="Times New Roman" w:hAnsi="Arial" w:cs="Arial"/>
          <w:color w:val="2C2C2C"/>
          <w:sz w:val="20"/>
          <w:szCs w:val="20"/>
        </w:rPr>
        <w:t>2) адвокат, защитник подозреваемого, обвиняемого - об обстоятельствах, ставших ему известными в связи с обращением к нему за юридической помощью или в связи с ее оказанием, за исключением случаев, если о допросе в качестве свидетеля ходатайствует адвокат, защитник подозреваемого, обвиняемого с согласия и в интересах подозреваемого, обвиняемого;</w:t>
      </w:r>
    </w:p>
    <w:p w:rsidR="005A155D" w:rsidRPr="005A155D" w:rsidRDefault="005A155D" w:rsidP="005A155D">
      <w:pPr>
        <w:shd w:val="clear" w:color="auto" w:fill="FFFFFF"/>
        <w:spacing w:before="150" w:after="150" w:line="240" w:lineRule="auto"/>
        <w:rPr>
          <w:rFonts w:ascii="inherit" w:eastAsia="Times New Roman" w:hAnsi="inherit" w:cs="Tahoma"/>
          <w:color w:val="2C2C2C"/>
          <w:sz w:val="18"/>
          <w:szCs w:val="18"/>
        </w:rPr>
      </w:pPr>
      <w:r w:rsidRPr="005A155D">
        <w:rPr>
          <w:rFonts w:ascii="Arial" w:eastAsia="Times New Roman" w:hAnsi="Arial" w:cs="Arial"/>
          <w:color w:val="2C2C2C"/>
          <w:sz w:val="20"/>
          <w:szCs w:val="20"/>
        </w:rPr>
        <w:t>3) адвокат - об обстоятельствах, которые стали ему известны в связи с оказанием юридической помощи, за исключением случаев, если о допросе в качестве свидетеля ходатайствует адвокат с согласия лица, которому он оказывал юридическую помощь;</w:t>
      </w:r>
    </w:p>
    <w:p w:rsidR="005A155D" w:rsidRPr="005A155D" w:rsidRDefault="005A155D" w:rsidP="005A155D">
      <w:pPr>
        <w:shd w:val="clear" w:color="auto" w:fill="FFFFFF"/>
        <w:spacing w:before="150" w:after="150" w:line="240" w:lineRule="auto"/>
        <w:rPr>
          <w:rFonts w:ascii="inherit" w:eastAsia="Times New Roman" w:hAnsi="inherit" w:cs="Tahoma"/>
          <w:color w:val="2C2C2C"/>
          <w:sz w:val="18"/>
          <w:szCs w:val="18"/>
        </w:rPr>
      </w:pPr>
      <w:r w:rsidRPr="005A155D">
        <w:rPr>
          <w:rFonts w:ascii="Arial" w:eastAsia="Times New Roman" w:hAnsi="Arial" w:cs="Arial"/>
          <w:color w:val="2C2C2C"/>
          <w:sz w:val="20"/>
          <w:szCs w:val="20"/>
        </w:rPr>
        <w:t>4) священнослужитель - об обстоятельствах, ставших ему известными из исповеди;</w:t>
      </w:r>
    </w:p>
    <w:p w:rsidR="005A155D" w:rsidRPr="005A155D" w:rsidRDefault="005A155D" w:rsidP="005A155D">
      <w:pPr>
        <w:shd w:val="clear" w:color="auto" w:fill="FFFFFF"/>
        <w:spacing w:before="150" w:after="150" w:line="240" w:lineRule="auto"/>
        <w:rPr>
          <w:rFonts w:ascii="inherit" w:eastAsia="Times New Roman" w:hAnsi="inherit" w:cs="Tahoma"/>
          <w:color w:val="2C2C2C"/>
          <w:sz w:val="18"/>
          <w:szCs w:val="18"/>
        </w:rPr>
      </w:pPr>
      <w:r w:rsidRPr="005A155D">
        <w:rPr>
          <w:rFonts w:ascii="Arial" w:eastAsia="Times New Roman" w:hAnsi="Arial" w:cs="Arial"/>
          <w:color w:val="2C2C2C"/>
          <w:sz w:val="20"/>
          <w:szCs w:val="20"/>
        </w:rPr>
        <w:t>5) член Совета Федерации, депутат Государственной Думы без их согласия - об обстоятельствах, которые стали им известны в связи с осуществлением ими своих полномочий;</w:t>
      </w:r>
    </w:p>
    <w:p w:rsidR="005A155D" w:rsidRPr="005A155D" w:rsidRDefault="005A155D" w:rsidP="005A155D">
      <w:pPr>
        <w:shd w:val="clear" w:color="auto" w:fill="FFFFFF"/>
        <w:spacing w:before="150" w:after="150" w:line="240" w:lineRule="auto"/>
        <w:rPr>
          <w:rFonts w:ascii="inherit" w:eastAsia="Times New Roman" w:hAnsi="inherit" w:cs="Tahoma"/>
          <w:color w:val="2C2C2C"/>
          <w:sz w:val="18"/>
          <w:szCs w:val="18"/>
        </w:rPr>
      </w:pPr>
      <w:proofErr w:type="gramStart"/>
      <w:r w:rsidRPr="005A155D">
        <w:rPr>
          <w:rFonts w:ascii="Arial" w:eastAsia="Times New Roman" w:hAnsi="Arial" w:cs="Arial"/>
          <w:color w:val="2C2C2C"/>
          <w:sz w:val="20"/>
          <w:szCs w:val="20"/>
        </w:rPr>
        <w:t>6) должностное лицо налогового органа - об обстоятельствах, которые стали ему известны в связи с предоставленными сведениями, содержащимися в специальной декларации, представленной в соответствии с Федеральным законом "О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Федерации", и (или) прилагаемых к ней документах и (или) сведениях;</w:t>
      </w:r>
      <w:proofErr w:type="gramEnd"/>
    </w:p>
    <w:p w:rsidR="005A155D" w:rsidRPr="005A155D" w:rsidRDefault="005A155D" w:rsidP="005A155D">
      <w:pPr>
        <w:shd w:val="clear" w:color="auto" w:fill="FFFFFF"/>
        <w:spacing w:before="150" w:after="150" w:line="240" w:lineRule="auto"/>
        <w:rPr>
          <w:rFonts w:ascii="inherit" w:eastAsia="Times New Roman" w:hAnsi="inherit" w:cs="Tahoma"/>
          <w:color w:val="2C2C2C"/>
          <w:sz w:val="18"/>
          <w:szCs w:val="18"/>
        </w:rPr>
      </w:pPr>
      <w:r w:rsidRPr="005A155D">
        <w:rPr>
          <w:rFonts w:ascii="Arial" w:eastAsia="Times New Roman" w:hAnsi="Arial" w:cs="Arial"/>
          <w:color w:val="2C2C2C"/>
          <w:sz w:val="20"/>
          <w:szCs w:val="20"/>
        </w:rPr>
        <w:t>7) арбитр (третейский судья) - об обстоятельствах, ставших ему известными в ходе арбитража (третейского разбирательства).</w:t>
      </w:r>
    </w:p>
    <w:p w:rsidR="005A155D" w:rsidRPr="005A155D" w:rsidRDefault="005A155D" w:rsidP="005A155D">
      <w:pPr>
        <w:shd w:val="clear" w:color="auto" w:fill="FFFFFF"/>
        <w:spacing w:before="150" w:after="150" w:line="240" w:lineRule="auto"/>
        <w:rPr>
          <w:rFonts w:ascii="inherit" w:eastAsia="Times New Roman" w:hAnsi="inherit" w:cs="Tahoma"/>
          <w:color w:val="2C2C2C"/>
          <w:sz w:val="18"/>
          <w:szCs w:val="18"/>
        </w:rPr>
      </w:pPr>
      <w:proofErr w:type="gramStart"/>
      <w:r w:rsidRPr="005A155D">
        <w:rPr>
          <w:rFonts w:ascii="Arial" w:eastAsia="Times New Roman" w:hAnsi="Arial" w:cs="Arial"/>
          <w:color w:val="2C2C2C"/>
          <w:sz w:val="20"/>
          <w:szCs w:val="20"/>
        </w:rPr>
        <w:t>Федеральным законом от 24.04.2020 № 130-ФЗ дополнена ч.3 ст.56 УПК РФ пунктом 8, которым предусмотрено, что не подлежат допросу в качестве свидетелей Уполномоченный по правам человека в Российской Федерации, уполномоченный по правам человека в субъекте Российской Федерации без их согласия - об обстоятельствах, ставших им известными в связи с исполнением ими своих должностных обязанностей.</w:t>
      </w:r>
      <w:proofErr w:type="gramEnd"/>
    </w:p>
    <w:p w:rsidR="005A155D" w:rsidRPr="005A155D" w:rsidRDefault="005A155D" w:rsidP="005A155D">
      <w:pPr>
        <w:shd w:val="clear" w:color="auto" w:fill="FFFFFF"/>
        <w:spacing w:before="150" w:after="150" w:line="240" w:lineRule="auto"/>
        <w:rPr>
          <w:rFonts w:ascii="inherit" w:eastAsia="Times New Roman" w:hAnsi="inherit" w:cs="Tahoma"/>
          <w:color w:val="2C2C2C"/>
          <w:sz w:val="18"/>
          <w:szCs w:val="18"/>
        </w:rPr>
      </w:pPr>
      <w:r w:rsidRPr="005A155D">
        <w:rPr>
          <w:rFonts w:ascii="Arial" w:eastAsia="Times New Roman" w:hAnsi="Arial" w:cs="Arial"/>
          <w:color w:val="2C2C2C"/>
          <w:sz w:val="20"/>
          <w:szCs w:val="20"/>
        </w:rPr>
        <w:t>Изменения вступили в законную силу с 05 мая 2020 года.</w:t>
      </w:r>
    </w:p>
    <w:p w:rsidR="005A2577" w:rsidRDefault="005A2577"/>
    <w:sectPr w:rsidR="005A2577" w:rsidSect="005A2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155D"/>
    <w:rsid w:val="005A155D"/>
    <w:rsid w:val="005A2577"/>
    <w:rsid w:val="00C94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577"/>
  </w:style>
  <w:style w:type="paragraph" w:styleId="2">
    <w:name w:val="heading 2"/>
    <w:basedOn w:val="a"/>
    <w:link w:val="20"/>
    <w:uiPriority w:val="9"/>
    <w:qFormat/>
    <w:rsid w:val="005A15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A155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5A1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73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4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6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2116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2020-07-08T10:46:00Z</dcterms:created>
  <dcterms:modified xsi:type="dcterms:W3CDTF">2020-07-08T11:02:00Z</dcterms:modified>
</cp:coreProperties>
</file>